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Contacts and communication</w:t>
      </w:r>
    </w:p>
    <w:p>
      <w:r>
        <w:t>Worksheet 1 of 4. Complete these fields with management, IT and operations. Keep a current copy in an agreed offline location.</w:t>
      </w:r>
    </w:p>
    <w:p>
      <w:r>
        <w:t>Organisation / site: ____________________   Owner: ____________________</w:t>
        <w:br/>
        <w:t>Version / next review: ____________________   Approved by: ____________________</w:t>
      </w:r>
    </w:p>
    <w:p>
      <w:pPr>
        <w:pStyle w:val="Heading2"/>
      </w:pPr>
      <w:r>
        <w:t>Who takes responsibility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94"/>
        <w:gridCol w:w="2948"/>
        <w:gridCol w:w="4422"/>
      </w:tblGrid>
      <w:tr>
        <w:trPr>
          <w:cantSplit/>
          <w:tblHeader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Role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Name and deputy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Verified contact and fallback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Coordination / lead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IT / IT provider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Operations / continuity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  <w:tr>
        <w:trPr>
          <w:cantSplit/>
        </w:trPr>
        <w:tc>
          <w:tcPr>
            <w:tcW w:type="dxa" w:w="249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Facilities / safety</w:t>
            </w:r>
          </w:p>
        </w:tc>
        <w:tc>
          <w:tcPr>
            <w:tcW w:type="dxa" w:w="2948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  <w:tc>
          <w:tcPr>
            <w:tcW w:type="dxa" w:w="442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</w:t>
              <w:br/>
              <w:t>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If email or phones fail</w:t>
      </w:r>
    </w:p>
    <w:p>
      <w:r>
        <w:t>Approved fallback channel: __________________________________________________</w:t>
        <w:br/>
        <w:t>If that also fails, agreed meeting point: __________________________________________</w:t>
        <w:br/>
        <w:t>Offline location of this pack and authorised users: _________________________________</w:t>
        <w:br/>
        <w:t>Last contact test / result: ____________________________________________________</w:t>
      </w:r>
    </w:p>
    <w:p>
      <w:pPr>
        <w:pStyle w:val="Heading2"/>
      </w:pPr>
      <w:r>
        <w:t>Report and coordinate</w:t>
      </w:r>
    </w:p>
    <w:p>
      <w:r>
        <w:t>For immediate danger, follow site safety and evacuation procedures and contact local emergency services when needed. Otherwise report what you observed, when, where and which activity is affected. Obtain acknowledgement; use the agreed deputy if no one responds. Do not improvise interventions on electrical or safety-critical systems.</w:t>
      </w:r>
    </w:p>
    <w:p>
      <w:r>
        <w:t>Do not record passwords or recovery keys. Restrict distribution of personal contact details. Do not publish completed worksheets publicly.</w:t>
      </w:r>
    </w:p>
    <w:p>
      <w:r>
        <w:br w:type="page"/>
      </w:r>
    </w:p>
    <w:p>
      <w:pPr>
        <w:pStyle w:val="Title"/>
      </w:pPr>
      <w:r>
        <w:t>Critical activities and continuity</w:t>
      </w:r>
    </w:p>
    <w:p>
      <w:r>
        <w:t>Worksheet 2 of 4. Copy this sheet for each important activity. Timing estimates are planning assumptions to be agreed and checked with the responsible people.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72"/>
        <w:gridCol w:w="6293"/>
      </w:tblGrid>
      <w:tr>
        <w:trPr>
          <w:cantSplit/>
          <w:tblHeader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Planning question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Your organisation’s agreement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Activity and responsible person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Impact on customers, people and operations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When does disruption become unacceptable and why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People, IT, data, premises and providers needed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Minimum service and approved fallback process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Who activates fallback operations and when they end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Recovery target and conditions for authorisation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________________________________________________</w:t>
              <w:br/>
              <w:t>________________________________________________</w:t>
            </w:r>
          </w:p>
        </w:tc>
      </w:tr>
    </w:tbl>
    <w:p>
      <w:pPr>
        <w:spacing w:after="40"/>
      </w:pPr>
    </w:p>
    <w:p>
      <w:pPr>
        <w:pStyle w:val="Heading2"/>
      </w:pPr>
      <w:r>
        <w:t>Agree before resuming normal operations</w:t>
      </w:r>
    </w:p>
    <w:p>
      <w:r>
        <w:t>Who confirms safety and availability? How will the service be tested? How will paper records and backlogs be reconciled without duplicate or missing transactions?</w:t>
        <w:br/>
        <w:t>________________________________________________________________________</w:t>
        <w:br/>
        <w:t>________________________________________________________________________</w:t>
      </w:r>
    </w:p>
    <w:p>
      <w:r>
        <w:t>Having a backup does not establish that recovery will work. IT and operations should separately check data requirements, dependencies and tested recovery options.</w:t>
      </w:r>
    </w:p>
    <w:p>
      <w:r>
        <w:br w:type="page"/>
      </w:r>
    </w:p>
    <w:p>
      <w:pPr>
        <w:pStyle w:val="Title"/>
      </w:pPr>
      <w:r>
        <w:t>A 30 minute team exercise</w:t>
      </w:r>
    </w:p>
    <w:p>
      <w:r>
        <w:t>Worksheet 3 of 4. A discussion exercise using fictional information. Do not shut down systems, trigger real alerts or use customer data. A real incident ends the exercise.</w:t>
      </w:r>
    </w:p>
    <w:p>
      <w:r>
        <w:t>Date: ______________   Facilitator: ______________   Recorder: ______________</w:t>
        <w:br/>
        <w:t>Participants / roles: 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74"/>
        <w:gridCol w:w="8391"/>
      </w:tblGrid>
      <w:tr>
        <w:trPr>
          <w:cantSplit/>
          <w:tblHeader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Time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Inject and questions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0–5 min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Agree the aim: test contact arrangements and one critical activity. Assign roles and confirm exercise rules.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5–15 min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09:10: Site power fails. ERP and office phones are unavailable. The cause is unknown. Who checks safety? Who coordinates? How does the team reach the deputy without email?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15–25 min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09:30: There is no reliable recovery estimate; mobile connections are unreliable. An important customer order is due. Which fallback process is authorised? What is paused? Who communicates with whom, and how?</w:t>
            </w:r>
          </w:p>
        </w:tc>
      </w:tr>
      <w:tr>
        <w:trPr>
          <w:cantSplit/>
        </w:trPr>
        <w:tc>
          <w:tcPr>
            <w:tcW w:type="dxa" w:w="1474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25–30 min</w:t>
            </w:r>
          </w:p>
        </w:tc>
        <w:tc>
          <w:tcPr>
            <w:tcW w:type="dxa" w:w="839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Capture the three most important gaps. Assign an owner, a deadline and observable completion evidence to each.</w:t>
            </w:r>
          </w:p>
        </w:tc>
      </w:tr>
    </w:tbl>
    <w:p>
      <w:pPr>
        <w:spacing w:after="40"/>
      </w:pPr>
    </w:p>
    <w:p>
      <w:pPr>
        <w:pStyle w:val="Heading2"/>
      </w:pPr>
      <w:r>
        <w:t>Record observations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572"/>
        <w:gridCol w:w="6293"/>
      </w:tblGrid>
      <w:tr>
        <w:trPr>
          <w:cantSplit/>
          <w:tblHeader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Question / decision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Observation or unresolved gap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</w:t>
              <w:br/>
              <w:t>____________________________________________</w:t>
            </w:r>
          </w:p>
        </w:tc>
      </w:tr>
      <w:tr>
        <w:trPr>
          <w:cantSplit/>
        </w:trPr>
        <w:tc>
          <w:tcPr>
            <w:tcW w:type="dxa" w:w="3572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</w:r>
          </w:p>
        </w:tc>
        <w:tc>
          <w:tcPr>
            <w:tcW w:type="dxa" w:w="6293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____________________________________________</w:t>
              <w:br/>
              <w:t>____________________________________________</w:t>
            </w:r>
          </w:p>
        </w:tc>
      </w:tr>
    </w:tbl>
    <w:p>
      <w:pPr>
        <w:spacing w:after="40"/>
      </w:pPr>
    </w:p>
    <w:p>
      <w:r>
        <w:t>To explore cyber scenarios, use the CyberDecisionLab tabletop generator. Select a suitable scenario; questions and notes from this worksheet are not transferred automatically.</w:t>
      </w:r>
    </w:p>
    <w:p>
      <w:hyperlink r:id="rId10">
        <w:r>
          <w:rPr>
            <w:color w:val="243D32"/>
            <w:u w:val="single"/>
          </w:rPr>
          <w:t>Tabletop generator</w:t>
        </w:r>
      </w:hyperlink>
    </w:p>
    <w:p>
      <w:r>
        <w:br w:type="page"/>
      </w:r>
    </w:p>
    <w:p>
      <w:pPr>
        <w:pStyle w:val="Title"/>
      </w:pPr>
      <w:r>
        <w:t>Actions and next review</w:t>
      </w:r>
    </w:p>
    <w:p>
      <w:r>
        <w:t>Worksheet 4 of 4. Close the exercise by recording results and assigning the next steps. Follow up to verify that the actions are implemented.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969"/>
        <w:gridCol w:w="2551"/>
        <w:gridCol w:w="3345"/>
      </w:tblGrid>
      <w:tr>
        <w:trPr>
          <w:cantSplit/>
          <w:tblHeader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Gap and action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Owner / deadline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  <w:shd w:fill="E8EEF0"/>
          </w:tcPr>
          <w:p>
            <w:pPr>
              <w:spacing w:after="60" w:before="60"/>
            </w:pPr>
            <w:r>
              <w:rPr>
                <w:b/>
                <w:sz w:val="18"/>
              </w:rPr>
              <w:t>Evidence / status</w:t>
            </w:r>
          </w:p>
        </w:tc>
      </w:tr>
      <w:tr>
        <w:trPr>
          <w:cantSplit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  <w:br/>
              <w:t>________________________</w:t>
              <w:br/>
              <w:t>________________________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</w:t>
              <w:br/>
              <w:t>__________________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</w:t>
              <w:br/>
              <w:t>____________________</w:t>
            </w:r>
          </w:p>
        </w:tc>
      </w:tr>
      <w:tr>
        <w:trPr>
          <w:cantSplit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  <w:br/>
              <w:t>________________________</w:t>
              <w:br/>
              <w:t>________________________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</w:t>
              <w:br/>
              <w:t>__________________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</w:t>
              <w:br/>
              <w:t>____________________</w:t>
            </w:r>
          </w:p>
        </w:tc>
      </w:tr>
      <w:tr>
        <w:trPr>
          <w:cantSplit/>
        </w:trPr>
        <w:tc>
          <w:tcPr>
            <w:tcW w:type="dxa" w:w="3969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________________________</w:t>
              <w:br/>
              <w:t>________________________</w:t>
              <w:br/>
              <w:t>________________________</w:t>
            </w:r>
          </w:p>
        </w:tc>
        <w:tc>
          <w:tcPr>
            <w:tcW w:type="dxa" w:w="2551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</w:t>
              <w:br/>
              <w:t>__________________</w:t>
            </w:r>
          </w:p>
        </w:tc>
        <w:tc>
          <w:tcPr>
            <w:tcW w:type="dxa" w:w="3345"/>
            <w:vAlign w:val="center"/>
            <w:tcBorders>
              <w:top w:val="single" w:sz="4" w:color="D9D9D9"/>
              <w:left w:val="single" w:sz="4" w:color="D9D9D9"/>
              <w:bottom w:val="single" w:sz="4" w:color="D9D9D9"/>
              <w:right w:val="single" w:sz="4" w:color="D9D9D9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>
            <w:pPr>
              <w:spacing w:after="60" w:before="60"/>
            </w:pPr>
            <w:r>
              <w:rPr>
                <w:b w:val="0"/>
                <w:sz w:val="18"/>
              </w:rPr>
              <w:t>____________________</w:t>
              <w:br/>
              <w:t>____________________</w:t>
            </w:r>
          </w:p>
        </w:tc>
      </w:tr>
    </w:tbl>
    <w:p>
      <w:pPr>
        <w:spacing w:after="40"/>
      </w:pPr>
    </w:p>
    <w:p>
      <w:r>
        <w:t>Action follow-up date: _____________________________________________________</w:t>
        <w:br/>
        <w:t>Who checks completion: ___________________________________________________</w:t>
        <w:br/>
        <w:t>Next exercise and focus: ___________________________________________________</w:t>
      </w:r>
    </w:p>
    <w:p>
      <w:pPr>
        <w:pStyle w:val="Heading2"/>
      </w:pPr>
      <w:r>
        <w:t>Keep the pack current</w:t>
      </w:r>
    </w:p>
    <w:p>
      <w:r>
        <w:t>Review contacts, fallback channels and activities after changes and incidents, and agree a regular internal review date. Replace outdated offline copies. Mark an action complete only with evidence, such as a recorded contact test.</w:t>
      </w:r>
    </w:p>
    <w:p>
      <w:pPr>
        <w:pStyle w:val="Heading2"/>
      </w:pPr>
      <w:r>
        <w:t>Use and sources</w:t>
      </w:r>
    </w:p>
    <w:p>
      <w:r>
        <w:t>These original Paragamix GmbH templates may be used internally, adapted and shared with clients free of charge. A source link is welcome but not required. External materials retain their own terms.</w:t>
      </w:r>
    </w:p>
    <w:p>
      <w:hyperlink r:id="rId11">
        <w:r>
          <w:rPr>
            <w:color w:val="243D32"/>
            <w:u w:val="single"/>
          </w:rPr>
          <w:t>BSI – organisatorische Vorfallscheckliste</w:t>
        </w:r>
      </w:hyperlink>
      <w:r>
        <w:t xml:space="preserve">  |  </w:t>
      </w:r>
      <w:hyperlink r:id="rId12">
        <w:r>
          <w:rPr>
            <w:color w:val="243D32"/>
            <w:u w:val="single"/>
          </w:rPr>
          <w:t>CISA – tabletop exercise materials</w:t>
        </w:r>
      </w:hyperlink>
    </w:p>
    <w:p>
      <w:hyperlink r:id="rId13">
        <w:r>
          <w:rPr>
            <w:color w:val="243D32"/>
            <w:u w:val="single"/>
          </w:rPr>
          <w:t>Current version and sources</w:t>
        </w:r>
      </w:hyperlink>
    </w:p>
    <w:p>
      <w:r>
        <w:t>A starting point for organisational preparation. Not a complete continuity plan, technical authorisation or compliance certificate. Created with AI assistance; no independent expert approval of this kit is claimed. Have the responsible people review and approve it before operational use.</w:t>
      </w:r>
    </w:p>
    <w:sectPr w:rsidR="00FC693F" w:rsidRPr="0006063C" w:rsidSect="00034616">
      <w:footerReference w:type="default" r:id="rId9"/>
      <w:pgSz w:w="11906" w:h="16838"/>
      <w:pgMar w:top="964" w:right="1020" w:bottom="964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40"/>
    </w:pPr>
    <w:r>
      <w:rPr>
        <w:sz w:val="16"/>
      </w:rPr>
      <w:t xml:space="preserve">Paragamix GmbH  |  v1.0  |  12.09.2026  |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40" w:line="269" w:lineRule="auto"/>
    </w:pPr>
    <w:rPr>
      <w:rFonts w:ascii="Arial" w:hAnsi="Arial"/>
      <w:color w:val="000000"/>
      <w:sz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140" w:line="269" w:lineRule="auto"/>
      <w:outlineLvl w:val="0"/>
    </w:pPr>
    <w:rPr>
      <w:rFonts w:asciiTheme="majorHAnsi" w:eastAsiaTheme="majorEastAsia" w:hAnsiTheme="majorHAnsi" w:cstheme="majorBidi" w:ascii="Arial" w:hAnsi="Arial"/>
      <w:b/>
      <w:bCs/>
      <w:color w:val="00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40" w:line="269" w:lineRule="auto"/>
      <w:outlineLvl w:val="1"/>
    </w:pPr>
    <w:rPr>
      <w:rFonts w:asciiTheme="majorHAnsi" w:eastAsiaTheme="majorEastAsia" w:hAnsiTheme="majorHAnsi" w:cstheme="majorBidi" w:ascii="Arial" w:hAnsi="Arial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spacing w:after="140" w:line="269" w:lineRule="auto"/>
      <w:contextualSpacing/>
    </w:pPr>
    <w:rPr>
      <w:rFonts w:asciiTheme="majorHAnsi" w:eastAsiaTheme="majorEastAsia" w:hAnsiTheme="majorHAnsi" w:cstheme="majorBidi" w:ascii="Arial" w:hAnsi="Arial"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yperlink" Target="https://cyberdecisionlab.com/cybersecurity-tabletop-exercise/" TargetMode="External"/><Relationship Id="rId11" Type="http://schemas.openxmlformats.org/officeDocument/2006/relationships/hyperlink" Target="https://www.bsi.bund.de/DE/IT-Sicherheitsvorfall/Unternehmen/Ich-habe-einen-IT-Sicherheitsvorfall-Checkliste-Organisatorisches/ich-habe-einen-it-sicherheitsvorfall-checkliste-organisatorisches.html" TargetMode="External"/><Relationship Id="rId12" Type="http://schemas.openxmlformats.org/officeDocument/2006/relationships/hyperlink" Target="https://www.cisa.gov/resources-tools/resources/ctep-package-documents" TargetMode="External"/><Relationship Id="rId13" Type="http://schemas.openxmlformats.org/officeDocument/2006/relationships/hyperlink" Target="https://www.paragamix.com/business-continuity-toolk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continuity worksheets</dc:title>
  <dc:subject>Business continuity preparation</dc:subject>
  <dc:creator>Paragamix GmbH</dc:creator>
  <cp:keywords/>
  <dc:description/>
  <cp:lastModifiedBy/>
  <cp:revision>1</cp:revision>
  <dcterms:created xsi:type="dcterms:W3CDTF">2013-12-23T23:15:00Z</dcterms:created>
  <dcterms:modified xsi:type="dcterms:W3CDTF">2013-12-23T23:15:00Z</dcterms:modified>
  <cp:category/>
</cp:coreProperties>
</file>