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Contacts and communication</w:t>
      </w:r>
    </w:p>
    <w:p>
      <w:r>
        <w:t>Worksheet 1 of 5. U.S. edition. Complete these fields with management, IT and operations. Keep a current copy in an agreed offline location.</w:t>
      </w:r>
    </w:p>
    <w:p>
      <w:r>
        <w:t>Organization / site: ____________________   Owner: ____________________</w:t>
        <w:br/>
        <w:t>Version / next review: ____________________   Approved by: ____________________</w:t>
      </w:r>
    </w:p>
    <w:p>
      <w:pPr>
        <w:pStyle w:val="Heading2"/>
      </w:pPr>
      <w:r>
        <w:rPr>
          <w:color w:val="000000"/>
        </w:rPr>
        <w:t>Who takes responsibility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948"/>
        <w:gridCol w:w="4422"/>
      </w:tblGrid>
      <w:tr>
        <w:trPr>
          <w:cantSplit/>
          <w:tblHeader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Role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Name and backup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Verified phone, time zone and fallback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Coordination / lead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</w:t>
              <w:br/>
              <w:t>________________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IT / IT provider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</w:t>
              <w:br/>
              <w:t>________________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Operations / continuity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</w:t>
              <w:br/>
              <w:t>________________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Facilities / safety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</w:t>
              <w:br/>
              <w:t>________________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</w:t>
              <w:br/>
              <w:t>________________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00000"/>
        </w:rPr>
        <w:t>If email or phones fail</w:t>
      </w:r>
    </w:p>
    <w:p>
      <w:r>
        <w:t>Approved fallback channel: __________________________________________________</w:t>
        <w:br/>
        <w:t>If that also fails, agreed meeting point: __________________________________________</w:t>
        <w:br/>
        <w:t>Offline location of this pack and authorized users: _________________________________</w:t>
        <w:br/>
        <w:t>Last contact test / result: ____________________________________________________</w:t>
      </w:r>
    </w:p>
    <w:p>
      <w:pPr>
        <w:pStyle w:val="Heading2"/>
      </w:pPr>
      <w:r>
        <w:rPr>
          <w:color w:val="000000"/>
        </w:rPr>
        <w:t>Report and coordinate</w:t>
      </w:r>
    </w:p>
    <w:p>
      <w:r>
        <w:t>For immediate danger, follow site safety and evacuation procedures and contact local emergency services when needed. Otherwise report what you observed, when, where and which activity is affected. Obtain acknowledgement; use the agreed deputy if no one responds. Do not improvise interventions on electrical or safety-critical systems.</w:t>
      </w:r>
    </w:p>
    <w:p>
      <w:r>
        <w:t>Do not record passwords or recovery keys. Restrict distribution of personal contact details. Do not publish completed worksheets publicly.</w:t>
      </w:r>
    </w:p>
    <w:p>
      <w:r>
        <w:br w:type="page"/>
      </w:r>
    </w:p>
    <w:p>
      <w:pPr>
        <w:pStyle w:val="Title"/>
      </w:pPr>
      <w:r>
        <w:rPr>
          <w:color w:val="000000"/>
        </w:rPr>
        <w:t>Critical activities and continuity</w:t>
      </w:r>
    </w:p>
    <w:p>
      <w:r>
        <w:t>Worksheet 2 of 5. U.S. edition. Copy this sheet for each important activity. Timing estimates are planning assumptions to be agreed and checked with the responsible people.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2"/>
        <w:gridCol w:w="6293"/>
      </w:tblGrid>
      <w:tr>
        <w:trPr>
          <w:cantSplit/>
          <w:tblHeader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Planning question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Your organization’s agreement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Activity and responsible person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Impact on customers, people and operations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When does disruption become unacceptable and why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People, IT, data, premises and providers needed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Minimum service and approved fallback process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Who activates fallback operations and when they end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Recovery target and conditions for authorization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00000"/>
        </w:rPr>
        <w:t>Agree before resuming normal operations</w:t>
      </w:r>
    </w:p>
    <w:p>
      <w:r>
        <w:t>Who confirms safety and availability? How will the service be tested? How will paper records and backlogs be reconciled without duplicate or missing transactions?</w:t>
        <w:br/>
        <w:t>________________________________________________________________________</w:t>
        <w:br/>
        <w:t>________________________________________________________________________</w:t>
      </w:r>
    </w:p>
    <w:p>
      <w:r>
        <w:t>Having a backup does not establish that recovery will work. IT and operations should separately check data requirements, dependencies and tested recovery options.</w:t>
      </w:r>
    </w:p>
    <w:p>
      <w:r>
        <w:br w:type="page"/>
      </w:r>
    </w:p>
    <w:p>
      <w:pPr>
        <w:pStyle w:val="Title"/>
      </w:pPr>
      <w:r>
        <w:rPr>
          <w:color w:val="000000"/>
        </w:rPr>
        <w:t>A 30 minute team exercise</w:t>
      </w:r>
    </w:p>
    <w:p>
      <w:r>
        <w:t>Worksheet 3 of 5. U.S. edition. A discussion exercise using fictional information. Do not shut down systems, trigger real alerts or use customer data. A real incident ends the exercise.</w:t>
      </w:r>
    </w:p>
    <w:p>
      <w:r>
        <w:t>Date: ______________   Facilitator: ______________   Recorder: ______________</w:t>
        <w:br/>
        <w:t>Participants / roles: 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8391"/>
      </w:tblGrid>
      <w:tr>
        <w:trPr>
          <w:cantSplit/>
          <w:tblHeader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Time</w:t>
            </w:r>
          </w:p>
        </w:tc>
        <w:tc>
          <w:tcPr>
            <w:tcW w:type="dxa" w:w="83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Inject and questions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0–5 min</w:t>
            </w:r>
          </w:p>
        </w:tc>
        <w:tc>
          <w:tcPr>
            <w:tcW w:type="dxa" w:w="83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Agree the aim: test contact arrangements and one critical activity. Assign roles and confirm exercise rules.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5–15 min</w:t>
            </w:r>
          </w:p>
        </w:tc>
        <w:tc>
          <w:tcPr>
            <w:tcW w:type="dxa" w:w="83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9:10 a.m. Central Time: Site power fails. ERP and office phones are unavailable. The cause is unknown. Who checks safety? Who coordinates? How does the team reach the deputy without email?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15–25 min</w:t>
            </w:r>
          </w:p>
        </w:tc>
        <w:tc>
          <w:tcPr>
            <w:tcW w:type="dxa" w:w="83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9:30 a.m. Central Time: There is no reliable recovery estimate; mobile connections are unreliable. An important customer order is due. Which fallback process is authorized? What is paused? Who communicates with whom, and how?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25–30 min</w:t>
            </w:r>
          </w:p>
        </w:tc>
        <w:tc>
          <w:tcPr>
            <w:tcW w:type="dxa" w:w="83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Capture the three most important gaps. Assign an owner, a deadline and observable completion evidence to each.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00000"/>
        </w:rPr>
        <w:t>Record observations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2"/>
        <w:gridCol w:w="6293"/>
      </w:tblGrid>
      <w:tr>
        <w:trPr>
          <w:cantSplit/>
          <w:tblHeader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Question / decision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Observation or unresolved gap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____________________________________________</w:t>
              <w:br/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</w:t>
            </w:r>
          </w:p>
        </w:tc>
        <w:tc>
          <w:tcPr>
            <w:tcW w:type="dxa" w:w="629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____________________________________________</w:t>
              <w:br/>
              <w:t>____________________________________________</w:t>
            </w:r>
          </w:p>
        </w:tc>
      </w:tr>
    </w:tbl>
    <w:p>
      <w:pPr>
        <w:spacing w:after="40"/>
      </w:pPr>
    </w:p>
    <w:p>
      <w:r>
        <w:t>To rehearse coordination, open the IT Emergency Navigator with fictional information. Select United States and America/Chicago. Do not call contacts or submit agency reports during the exercise.</w:t>
      </w:r>
    </w:p>
    <w:p>
      <w:hyperlink r:id="rId10">
        <w:r>
          <w:rPr>
            <w:color w:val="243D32"/>
            <w:u w:val="single"/>
          </w:rPr>
          <w:t>IT Emergency Navigator</w:t>
        </w:r>
      </w:hyperlink>
    </w:p>
    <w:p>
      <w:r>
        <w:br w:type="page"/>
      </w:r>
    </w:p>
    <w:p>
      <w:pPr>
        <w:pStyle w:val="Title"/>
      </w:pPr>
      <w:r>
        <w:rPr>
          <w:color w:val="000000"/>
        </w:rPr>
        <w:t>Actions and next review</w:t>
      </w:r>
    </w:p>
    <w:p>
      <w:r>
        <w:t>Worksheet 4 of 5. U.S. edition. Close the exercise by recording results and assigning the next steps. Follow up to verify that the actions are implemented.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2551"/>
        <w:gridCol w:w="3345"/>
      </w:tblGrid>
      <w:tr>
        <w:trPr>
          <w:cantSplit/>
          <w:tblHeader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Gap and action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Owner / deadline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0"/>
          </w:tcPr>
          <w:p>
            <w:pPr>
              <w:spacing w:after="60" w:before="60"/>
            </w:pPr>
            <w:r>
              <w:rPr>
                <w:b/>
                <w:sz w:val="18"/>
              </w:rPr>
              <w:t>Evidence / status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  <w:br/>
              <w:t>________________________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</w:t>
              <w:br/>
              <w:t>__________________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</w:t>
              <w:br/>
              <w:t>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  <w:br/>
              <w:t>________________________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</w:t>
              <w:br/>
              <w:t>__________________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</w:t>
              <w:br/>
              <w:t>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  <w:br/>
              <w:t>________________________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</w:t>
              <w:br/>
              <w:t>__________________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____________________</w:t>
              <w:br/>
              <w:t>____________________</w:t>
            </w:r>
          </w:p>
        </w:tc>
      </w:tr>
    </w:tbl>
    <w:p>
      <w:pPr>
        <w:spacing w:after="40"/>
      </w:pPr>
    </w:p>
    <w:p>
      <w:r>
        <w:t>Action follow-up date: _____________________________________________________</w:t>
        <w:br/>
        <w:t>Who checks completion: ___________________________________________________</w:t>
        <w:br/>
        <w:t>Next exercise and focus: ___________________________________________________</w:t>
      </w:r>
    </w:p>
    <w:p>
      <w:pPr>
        <w:pStyle w:val="Heading2"/>
      </w:pPr>
      <w:r>
        <w:rPr>
          <w:color w:val="000000"/>
        </w:rPr>
        <w:t>Keep the pack current</w:t>
      </w:r>
    </w:p>
    <w:p>
      <w:r>
        <w:t>Review contacts, fallback channels and activities after changes and incidents, and agree a regular internal review date. Replace outdated offline copies. Mark an action complete only with evidence, such as a recorded contact test.</w:t>
      </w:r>
    </w:p>
    <w:p>
      <w:pPr>
        <w:pStyle w:val="Heading2"/>
      </w:pPr>
      <w:r>
        <w:rPr>
          <w:color w:val="000000"/>
        </w:rPr>
        <w:t>Use and sources</w:t>
      </w:r>
    </w:p>
    <w:p>
      <w:r>
        <w:t>These original Paragamix GmbH templates may be used internally, adapted and shared with clients free of charge. A source link is welcome but not required. External materials retain their own terms.</w:t>
      </w:r>
    </w:p>
    <w:p>
      <w:hyperlink r:id="rId11">
        <w:r>
          <w:rPr>
            <w:color w:val="243D32"/>
            <w:u w:val="single"/>
          </w:rPr>
          <w:t>NIST SP 800-61 Rev. 3</w:t>
        </w:r>
      </w:hyperlink>
      <w:r>
        <w:t xml:space="preserve">  |  </w:t>
      </w:r>
      <w:hyperlink r:id="rId12">
        <w:r>
          <w:rPr>
            <w:color w:val="243D32"/>
            <w:u w:val="single"/>
          </w:rPr>
          <w:t>CISA tabletop exercise materials</w:t>
        </w:r>
      </w:hyperlink>
    </w:p>
    <w:p>
      <w:hyperlink r:id="rId13">
        <w:r>
          <w:rPr>
            <w:color w:val="243D32"/>
            <w:u w:val="single"/>
          </w:rPr>
          <w:t>Current version and sources</w:t>
        </w:r>
      </w:hyperlink>
    </w:p>
    <w:p>
      <w:r>
        <w:t>These worksheets support preparation. They are not a complete continuity plan or a compliance certificate. Have the responsible teams review and approve them before operational use.</w:t>
      </w:r>
    </w:p>
    <w:p>
      <w:r>
        <w:br w:type="page"/>
      </w:r>
    </w:p>
    <w:p>
      <w:pPr>
        <w:pStyle w:val="Title"/>
      </w:pPr>
      <w:r>
        <w:t>United States incident contacts</w:t>
      </w:r>
    </w:p>
    <w:p>
      <w:r>
        <w:t>Prepare these contacts before an incident. Use verified details from your contracts and policy; confirm who can authorize specialist support. In an active incident, reach your IT contact promptly without waiting to complete this page.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1"/>
          </w:tcPr>
          <w:p>
            <w:pPr>
              <w:spacing w:after="40" w:before="40"/>
            </w:pPr>
            <w:r>
              <w:rPr>
                <w:b/>
                <w:sz w:val="20"/>
              </w:rPr>
              <w:t>Role</w:t>
            </w:r>
          </w:p>
        </w:tc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1"/>
          </w:tcPr>
          <w:p>
            <w:pPr>
              <w:spacing w:after="40" w:before="40"/>
            </w:pPr>
            <w:r>
              <w:rPr>
                <w:b/>
                <w:sz w:val="20"/>
              </w:rPr>
              <w:t>Contact and backup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1"/>
          </w:tcPr>
          <w:p>
            <w:pPr>
              <w:spacing w:after="40" w:before="40"/>
            </w:pPr>
            <w:r>
              <w:rPr>
                <w:b/>
                <w:sz w:val="20"/>
              </w:rPr>
              <w:t>Phone, hours and time zone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Forensics / DFIR</w:t>
            </w:r>
          </w:p>
        </w:tc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________________________</w:t>
              <w:br/>
              <w:t>________________________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__________________________</w:t>
              <w:br/>
              <w:t>__________________________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Cyber insurer / claims</w:t>
            </w:r>
          </w:p>
        </w:tc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________________________</w:t>
              <w:br/>
              <w:t>________________________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__________________________</w:t>
              <w:br/>
              <w:t>__________________________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Legal / breach counsel</w:t>
            </w:r>
          </w:p>
        </w:tc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________________________</w:t>
              <w:br/>
              <w:t>________________________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__________________________</w:t>
              <w:br/>
              <w:t>__________________________</w:t>
            </w:r>
          </w:p>
        </w:tc>
      </w:tr>
    </w:tbl>
    <w:p>
      <w:pPr/>
      <w:r>
        <w:t>Policy or engagement reference: __________________________________________</w:t>
      </w:r>
    </w:p>
    <w:p>
      <w:pPr>
        <w:pStyle w:val="Heading2"/>
      </w:pPr>
      <w:r>
        <w:t>Official reporting contacts</w:t>
      </w:r>
    </w:p>
    <w:p>
      <w:r>
        <w:t xml:space="preserve">Ransomware or extortion: contact your local </w:t>
      </w:r>
      <w:hyperlink r:id="rId14">
        <w:r>
          <w:rPr>
            <w:color w:val="285D48"/>
            <w:u w:val="single"/>
          </w:rPr>
          <w:t>FBI Field Office</w:t>
        </w:r>
      </w:hyperlink>
      <w:r>
        <w:t xml:space="preserve"> and report to </w:t>
      </w:r>
      <w:hyperlink r:id="rId15">
        <w:r>
          <w:rPr>
            <w:color w:val="285D48"/>
            <w:u w:val="single"/>
          </w:rPr>
          <w:t>IC3</w:t>
        </w:r>
      </w:hyperlink>
      <w:r>
        <w:t>. These reporting routes do not replace your technical response team.</w:t>
      </w:r>
    </w:p>
    <w:p>
      <w:r>
        <w:t xml:space="preserve">CISA Operations Center: +1 844 729 2472, available 24/7. A report does not guarantee individual technical assistance. </w:t>
      </w:r>
      <w:hyperlink r:id="rId16">
        <w:r>
          <w:rPr>
            <w:color w:val="285D48"/>
            <w:u w:val="single"/>
          </w:rPr>
          <w:t>Official contact source</w:t>
        </w:r>
      </w:hyperlink>
    </w:p>
    <w:p>
      <w:pPr>
        <w:pStyle w:val="Heading2"/>
      </w:pPr>
      <w:r>
        <w:t>Notification review and decisions</w:t>
      </w:r>
    </w:p>
    <w:p>
      <w:r>
        <w:t>Have counsel assess the affected information, states of residence, industry and contracts. There is no universal 72-hour U.S. deadline. Review HIPAA, SEC or financial-sector rules where applicable and confirm current CIRCIA requirements if relevant. Ransom payments may violate U.S. sanctions; involve counsel, your insurer and law enforcement.</w:t>
      </w:r>
    </w:p>
    <w:p>
      <w:r>
        <w:t>Review owner and safe contact: ___________________________________________</w:t>
        <w:br/>
        <w:t>Affected states or jurisdictions: ____________________________________________</w:t>
        <w:br/>
        <w:t>Decision, rationale and next review time: ____________________________________</w:t>
        <w:br/>
        <w:t>_____________________________________________________________________</w:t>
      </w:r>
    </w:p>
    <w:p>
      <w:r>
        <w:t xml:space="preserve">Keep evidence references and approvals in the incident log, including the time zone. To record and export your incident online, use the </w:t>
      </w:r>
      <w:hyperlink r:id="rId10">
        <w:r>
          <w:rPr>
            <w:color w:val="285D48"/>
            <w:u w:val="single"/>
          </w:rPr>
          <w:t>IT Emergency Navigator</w:t>
        </w:r>
      </w:hyperlink>
      <w:r>
        <w:t>.</w:t>
      </w:r>
    </w:p>
    <w:p>
      <w:r>
        <w:t xml:space="preserve">Guidance: </w:t>
      </w:r>
      <w:hyperlink r:id="rId17">
        <w:r>
          <w:rPr>
            <w:color w:val="285D48"/>
            <w:u w:val="single"/>
          </w:rPr>
          <w:t>FTC response guide</w:t>
        </w:r>
      </w:hyperlink>
      <w:r>
        <w:t xml:space="preserve"> | </w:t>
      </w:r>
      <w:hyperlink r:id="rId18">
        <w:r>
          <w:rPr>
            <w:color w:val="285D48"/>
            <w:u w:val="single"/>
          </w:rPr>
          <w:t>OFAC ransomware advisory</w:t>
        </w:r>
      </w:hyperlink>
      <w:r>
        <w:t xml:space="preserve"> | </w:t>
      </w:r>
      <w:hyperlink r:id="rId11">
        <w:r>
          <w:rPr>
            <w:color w:val="285D48"/>
            <w:u w:val="single"/>
          </w:rPr>
          <w:t>NIST SP 800-61 Rev. 3</w:t>
        </w:r>
      </w:hyperlink>
    </w:p>
    <w:p>
      <w:pPr/>
      <w:r>
        <w:t>Sources checked Sep 14, 2026. Confirm current requirements with the responsible specialists. U.S. focus does not exclude additional obligations for international operations.</w:t>
      </w:r>
    </w:p>
    <w:sectPr w:rsidR="00FC693F" w:rsidRPr="0006063C" w:rsidSect="00034616">
      <w:footerReference w:type="default" r:id="rId9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</w:pPr>
    <w:r>
      <w:rPr>
        <w:sz w:val="16"/>
      </w:rPr>
      <w:t xml:space="preserve">Paragamix GmbH  |  U.S. v2.0  |  Sep 14,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paragamix.com/cyber-tools/it-emergency-navigator/" TargetMode="External"/><Relationship Id="rId11" Type="http://schemas.openxmlformats.org/officeDocument/2006/relationships/hyperlink" Target="https://csrc.nist.gov/pubs/sp/800/61/r3/final" TargetMode="External"/><Relationship Id="rId12" Type="http://schemas.openxmlformats.org/officeDocument/2006/relationships/hyperlink" Target="https://www.cisa.gov/resources-tools/resources/ctep-package-documents" TargetMode="External"/><Relationship Id="rId13" Type="http://schemas.openxmlformats.org/officeDocument/2006/relationships/hyperlink" Target="https://www.paragamix.com/business-continuity-toolkit/" TargetMode="External"/><Relationship Id="rId14" Type="http://schemas.openxmlformats.org/officeDocument/2006/relationships/hyperlink" Target="https://www.fbi.gov/contact-us/field-offices" TargetMode="External"/><Relationship Id="rId15" Type="http://schemas.openxmlformats.org/officeDocument/2006/relationships/hyperlink" Target="https://www.ic3.gov/" TargetMode="External"/><Relationship Id="rId16" Type="http://schemas.openxmlformats.org/officeDocument/2006/relationships/hyperlink" Target="https://www.ic3.gov/CSA/2026/260407.pdf" TargetMode="External"/><Relationship Id="rId17" Type="http://schemas.openxmlformats.org/officeDocument/2006/relationships/hyperlink" Target="https://www.ftc.gov/business-guidance/resources/data-breach-response-guide-business" TargetMode="External"/><Relationship Id="rId18" Type="http://schemas.openxmlformats.org/officeDocument/2006/relationships/hyperlink" Target="https://ofac.treasury.gov/media/912981/download?inlin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continuity worksheets for US businesses</dc:title>
  <dc:subject>U.S. edition 2.0, Sep 14, 2026</dc:subject>
  <dc:creator>Paragamix GmbH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