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Notfallkontakte und Erreichbarkeit</w:t>
      </w:r>
    </w:p>
    <w:p>
      <w:r>
        <w:t>Arbeitsblatt 1 von 4. Füllen Sie die Felder gemeinsam mit Geschäftsleitung, IT und Fachbereich aus. Legen Sie eine aktuelle Kopie an einem vereinbarten Offline-Ort ab.</w:t>
      </w:r>
    </w:p>
    <w:p>
      <w:r>
        <w:t>Unternehmen / Standort: ____________________   Verantwortlich: ____________________</w:t>
        <w:br/>
        <w:t>Stand / nächste Prüfung: ____________________   Freigegeben durch: ____________________</w:t>
      </w:r>
    </w:p>
    <w:p>
      <w:pPr>
        <w:pStyle w:val="Heading2"/>
      </w:pPr>
      <w:r>
        <w:t>Wer übernimmt welche Aufgabe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94"/>
        <w:gridCol w:w="2948"/>
        <w:gridCol w:w="4422"/>
      </w:tblGrid>
      <w:tr>
        <w:trPr>
          <w:cantSplit/>
          <w:tblHeader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Rolle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Name und Vertretung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Geprüfter Kontakt und Ersatzweg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Koordination / Leitung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IT / IT-Dienstleister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Fachbereich / Notbetrieb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Gebäude / Arbeitssicherheit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Wenn E-Mail oder Telefon ausfallen</w:t>
      </w:r>
    </w:p>
    <w:p>
      <w:r>
        <w:t>Freigegebener Ersatzkanal: _________________________________________________</w:t>
        <w:br/>
        <w:t>Falls auch dieser ausfällt, vereinbarter Treffpunkt: _________________________________</w:t>
        <w:br/>
        <w:t>Offline-Ablage dieser Unterlagen und Zugangsberechtigte: __________________________</w:t>
        <w:br/>
        <w:t>Letzter Erreichbarkeitstest / Ergebnis: __________________________________________</w:t>
      </w:r>
    </w:p>
    <w:p>
      <w:pPr>
        <w:pStyle w:val="Heading2"/>
      </w:pPr>
      <w:r>
        <w:t>Melden und abstimmen</w:t>
      </w:r>
    </w:p>
    <w:p>
      <w:r>
        <w:t>Bei unmittelbarer Gefahr gelten betriebliche Schutz- und Evakuierungsregeln; erforderlichenfalls 112 anrufen. Sonst Beobachtung, Zeitpunkt, Ort und betroffenen Ablauf an die zuständige Stelle melden. Bestätigung einholen; falls niemand erreichbar ist, die vereinbarte Vertretung nutzen. Keine eigenmächtigen Eingriffe an Stromversorgung oder sicherheitskritischen Anlagen.</w:t>
      </w:r>
    </w:p>
    <w:p>
      <w:r>
        <w:t>Keine Passwörter oder Wiederherstellungsschlüssel eintragen. Personenbezogene Kontaktdaten geschützt verteilen. Ausgefüllte Unterlagen nicht öffentlich veröffentlichen.</w:t>
      </w:r>
    </w:p>
    <w:p>
      <w:r>
        <w:br w:type="page"/>
      </w:r>
    </w:p>
    <w:p>
      <w:pPr>
        <w:pStyle w:val="Title"/>
      </w:pPr>
      <w:r>
        <w:t>Kritische Abläufe und Notbetrieb</w:t>
      </w:r>
    </w:p>
    <w:p>
      <w:r>
        <w:t>Arbeitsblatt 2 von 4. Kopieren Sie dieses Blatt für jeden wichtigen Ablauf. Zeitangaben sind begründete Planungsannahmen und müssen mit den Verantwortlichen geprüft werden.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72"/>
        <w:gridCol w:w="6293"/>
      </w:tblGrid>
      <w:tr>
        <w:trPr>
          <w:cantSplit/>
          <w:tblHeader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Planungsfrage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Vereinbarung im Unternehmen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Ablauf und verantwortliche Person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Folgen des Ausfalls für Kunden, Menschen und Betrieb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Ab wann werden die Folgen nicht mehr tragbar und warum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Benötigte Personen, IT, Daten, Räume und Dienstleister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Mindestleistung im Notbetrieb und zugelassener Ersatzablauf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Wer aktiviert den Notbetrieb und wann wird er beendet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Wiederanlaufziel und Voraussetzungen für die Freigabe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Vor dem Wiederanlauf vereinbaren</w:t>
      </w:r>
    </w:p>
    <w:p>
      <w:r>
        <w:t>Wer bestätigt Sicherheit und Verfügbarkeit? Wie wird ein Test durchgeführt? Wie werden Papiernotizen oder Rückstände abgeglichen, ohne doppelte oder fehlende Vorgänge?</w:t>
        <w:br/>
        <w:t>________________________________________________________________________</w:t>
        <w:br/>
        <w:t>________________________________________________________________________</w:t>
      </w:r>
    </w:p>
    <w:p>
      <w:r>
        <w:t>Ein vorhandenes Backup belegt noch keine Wiederherstellbarkeit. IT und Fachbereich sollten erforderliche Datenstände, Abhängigkeiten und getestete Wiederherstellungsmöglichkeiten gesondert prüfen.</w:t>
      </w:r>
    </w:p>
    <w:p>
      <w:r>
        <w:br w:type="page"/>
      </w:r>
    </w:p>
    <w:p>
      <w:pPr>
        <w:pStyle w:val="Title"/>
      </w:pPr>
      <w:r>
        <w:t>Eine Teamübung in 30 Minuten</w:t>
      </w:r>
    </w:p>
    <w:p>
      <w:r>
        <w:t>Arbeitsblatt 3 von 4. Reine Besprechungsübung mit fiktiven Angaben. Keine Systeme abschalten, keine echten Alarmierungen auslösen und keine Kundendaten verwenden. Ein tatsächlicher Vorfall beendet die Übung.</w:t>
      </w:r>
    </w:p>
    <w:p>
      <w:r>
        <w:t>Datum: ______________   Moderation: ______________   Protokoll: ______________</w:t>
        <w:br/>
        <w:t>Teilnehmende / Rollen: 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74"/>
        <w:gridCol w:w="8391"/>
      </w:tblGrid>
      <w:tr>
        <w:trPr>
          <w:cantSplit/>
          <w:tblHeader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Zeit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Impuls und Fragen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0–5 Min.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Ziel festlegen: Erreichbarkeit und einen kritischen Ablauf prüfen. Rollen benennen und Übungsregeln bestätigen.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5–15 Min.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09:10 Uhr: Strom fällt am Standort aus. ERP und Telefonanlage sind nicht erreichbar. Die Ursache ist unklar. Wer prüft die Sicherheit? Wer koordiniert? Wie erreicht das Team die Vertretung ohne E-Mail?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15–25 Min.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09:30 Uhr: Es gibt keine verlässliche Wiederherstellungszeit; mobile Verbindungen sind unzuverlässig. Ein wichtiger Kundenauftrag wird fällig. Welcher Ersatzablauf ist freigegeben? Was wird pausiert? Wer informiert wen über welchen Weg?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25–30 Min.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Drei wichtigste Lücken sammeln. Für jede Lücke eine verantwortliche Person, einen Termin und einen überprüfbaren Abschluss vereinbaren.</w:t>
            </w:r>
          </w:p>
        </w:tc>
      </w:tr>
    </w:tbl>
    <w:p>
      <w:pPr>
        <w:spacing w:after="40"/>
      </w:pPr>
    </w:p>
    <w:p>
      <w:pPr>
        <w:pStyle w:val="Heading2"/>
      </w:pPr>
      <w:r>
        <w:t>Beobachtungen festhalten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72"/>
        <w:gridCol w:w="6293"/>
      </w:tblGrid>
      <w:tr>
        <w:trPr>
          <w:cantSplit/>
          <w:tblHeader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Frage / Entscheidung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Beobachtung oder offene Lücke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</w:t>
              <w:br/>
              <w:t>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</w:t>
              <w:br/>
              <w:t>____________________________________________</w:t>
            </w:r>
          </w:p>
        </w:tc>
      </w:tr>
    </w:tbl>
    <w:p>
      <w:pPr>
        <w:spacing w:after="40"/>
      </w:pPr>
    </w:p>
    <w:p>
      <w:r>
        <w:t>Vertiefung: Für Cyber-Szenarien können Sie den Tabletop-Generator von CyberDecisionLab verwenden. Übernehmen Sie nur passende Szenarien; die Fragen und Notizen aus diesem Arbeitsblatt werden nicht automatisch übertragen.</w:t>
      </w:r>
    </w:p>
    <w:p>
      <w:hyperlink r:id="rId10">
        <w:r>
          <w:rPr>
            <w:color w:val="243D32"/>
            <w:u w:val="single"/>
          </w:rPr>
          <w:t>Tabletop-Generator</w:t>
        </w:r>
      </w:hyperlink>
    </w:p>
    <w:p>
      <w:r>
        <w:br w:type="page"/>
      </w:r>
    </w:p>
    <w:p>
      <w:pPr>
        <w:pStyle w:val="Title"/>
      </w:pPr>
      <w:r>
        <w:t>Maßnahmen und nächste Prüfung</w:t>
      </w:r>
    </w:p>
    <w:p>
      <w:r>
        <w:t>Arbeitsblatt 4 von 4. Eine Übung ist abgeschlossen, wenn die Ergebnisse dokumentiert und die nächsten Schritte verbindlich zugeordnet sind. Die Umsetzung wird anschließend geprüft.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969"/>
        <w:gridCol w:w="2551"/>
        <w:gridCol w:w="3345"/>
      </w:tblGrid>
      <w:tr>
        <w:trPr>
          <w:cantSplit/>
          <w:tblHeader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Lücke und Maßnahme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Verantwortlich / Termin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Abschlussbeleg / Status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</w:tbl>
    <w:p>
      <w:pPr>
        <w:spacing w:after="40"/>
      </w:pPr>
    </w:p>
    <w:p>
      <w:r>
        <w:t>Prüftermin für offene Maßnahmen: __________________________________________</w:t>
        <w:br/>
        <w:t>Wer prüft den Abschluss: __________________________________________________</w:t>
        <w:br/>
        <w:t>Nächste Übung und Schwerpunkt: ___________________________________________</w:t>
      </w:r>
    </w:p>
    <w:p>
      <w:pPr>
        <w:pStyle w:val="Heading2"/>
      </w:pPr>
      <w:r>
        <w:t>Unterlagen aktuell halten</w:t>
      </w:r>
    </w:p>
    <w:p>
      <w:r>
        <w:t>Kontakte, Ersatzwege und Abläufe nach Änderungen und nach Vorfällen prüfen; zusätzlich einen regelmäßigen internen Prüftermin vereinbaren. Veraltete Offline-Kopien ersetzen. Ein Maßnahmenstatus „erledigt“ braucht einen konkreten Beleg, zum Beispiel einen dokumentierten Erreichbarkeitstest.</w:t>
      </w:r>
    </w:p>
    <w:p>
      <w:pPr>
        <w:pStyle w:val="Heading2"/>
      </w:pPr>
      <w:r>
        <w:t>Nutzung und Quellen</w:t>
      </w:r>
    </w:p>
    <w:p>
      <w:r>
        <w:t>Diese eigenen Vorlagen der Paragamix GmbH dürfen kostenlos intern genutzt, angepasst und an Kunden weitergegeben werden. Ein Quellenlink ist willkommen, aber keine Voraussetzung. Externe Materialien behalten ihre jeweiligen Nutzungsbedingungen.</w:t>
      </w:r>
    </w:p>
    <w:p>
      <w:hyperlink r:id="rId11">
        <w:r>
          <w:rPr>
            <w:color w:val="243D32"/>
            <w:u w:val="single"/>
          </w:rPr>
          <w:t>BSI – organisatorische Vorfallscheckliste</w:t>
        </w:r>
      </w:hyperlink>
      <w:r>
        <w:t xml:space="preserve">  |  </w:t>
      </w:r>
      <w:hyperlink r:id="rId12">
        <w:r>
          <w:rPr>
            <w:color w:val="243D32"/>
            <w:u w:val="single"/>
          </w:rPr>
          <w:t>CISA – tabletop exercise materials</w:t>
        </w:r>
      </w:hyperlink>
    </w:p>
    <w:p>
      <w:hyperlink r:id="rId13">
        <w:r>
          <w:rPr>
            <w:color w:val="243D32"/>
            <w:u w:val="single"/>
          </w:rPr>
          <w:t>Aktuelle Fassung und Quellen</w:t>
        </w:r>
      </w:hyperlink>
    </w:p>
    <w:p>
      <w:r>
        <w:t>Orientierungshilfe für die betriebliche Vorbereitung. Kein vollständiges Notfallhandbuch, keine technische Freigabe und kein Konformitätsnachweis. Mit KI-Unterstützung erstellt; keine unabhängige fachliche Freigabe dieses Pakets behauptet. Vor betrieblicher Nutzung durch zuständige Personen prüfen und freigeben.</w:t>
      </w:r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cyberdecisionlab.com/de/cybersecurity-tabletop-uebung/" TargetMode="External"/><Relationship Id="rId11" Type="http://schemas.openxmlformats.org/officeDocument/2006/relationships/hyperlink" Target="https://www.bsi.bund.de/DE/IT-Sicherheitsvorfall/Unternehmen/Ich-habe-einen-IT-Sicherheitsvorfall-Checkliste-Organisatorisches/ich-habe-einen-it-sicherheitsvorfall-checkliste-organisatorisches.html" TargetMode="External"/><Relationship Id="rId12" Type="http://schemas.openxmlformats.org/officeDocument/2006/relationships/hyperlink" Target="https://www.cisa.gov/resources-tools/resources/ctep-package-documents" TargetMode="External"/><Relationship Id="rId13" Type="http://schemas.openxmlformats.org/officeDocument/2006/relationships/hyperlink" Target="https://www.paragamix.com/notfallvorsorge-unternehm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Notfallvorsorge Arbeitsblätter</dc:title>
  <dc:subject>Notfallvorsorge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