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Phishing response card</w:t>
      </w:r>
    </w:p>
    <w:p>
      <w:r>
        <w:t>For employees: check suspicious messages, report safely and respond promptly after a possible mistake. IT or information security should fill in internal reporting routes before distribution.</w:t>
      </w:r>
    </w:p>
    <w:p>
      <w:pPr>
        <w:pStyle w:val="Heading2"/>
      </w:pPr>
      <w:r>
        <w:t>Before you click</w:t>
      </w:r>
    </w:p>
    <w:p>
      <w:r>
        <w:t>An unexpected request, urgency, new bank details or a request for credentials? Pause. A familiar sender address and polished wording do not prove authenticity.</w:t>
      </w:r>
    </w:p>
    <w:p>
      <w:r>
        <w:t>Verify through a known contact or an official app you open yourself. Do not use the phone number, reply function or sign-in link in the suspicious message.</w:t>
      </w:r>
    </w:p>
    <w:p>
      <w:r>
        <w:t>Do not open links, attachments or QR destinations to try them out. Never share passwords or MFA codes; reject unexpected MFA prompts.</w:t>
      </w:r>
    </w:p>
    <w:p>
      <w:pPr>
        <w:pStyle w:val="Heading2"/>
      </w:pPr>
      <w:r>
        <w:t>Report the suspicion internally</w:t>
      </w:r>
    </w:p>
    <w:p>
      <w:r>
        <w:t>Use the approved report button or agreed IT contact. State the time, affected service and actions you took. Preserve or submit the message as instructed internally; do not circulate it to colleagues. Do not engage with the sender.</w:t>
      </w:r>
    </w:p>
    <w:p>
      <w:pPr>
        <w:pStyle w:val="Heading2"/>
      </w:pPr>
      <w:r>
        <w:t>If you already acted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35"/>
        <w:gridCol w:w="7030"/>
      </w:tblGrid>
      <w:tr>
        <w:trPr>
          <w:cantSplit/>
          <w:tblHeader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Situation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What to do now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Opened a link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Stop interacting, enter nothing further and promptly inform IT. A click alone does not prove infection; IT assesses the situation.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Entered a password or approved MFA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Notify IT immediately. Change affected passwords through a known route on a trusted device, including reused passwords. Ask IT to review and revoke active sessions or access as needed.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Opened a file or sent money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Contact IT immediately and follow device instructions. Do not attempt your own cleanup or delete evidence. For payments, also contact finance and the bank using known contact details.</w:t>
            </w:r>
          </w:p>
        </w:tc>
      </w:tr>
    </w:tbl>
    <w:p>
      <w:pPr>
        <w:spacing w:after="40"/>
      </w:pPr>
    </w:p>
    <w:p>
      <w:r>
        <w:t>Reporting contact / report button: ___________________________________________</w:t>
        <w:br/>
        <w:t>Backup contact and phone: __________________________________________________</w:t>
      </w:r>
    </w:p>
    <w:p>
      <w:r>
        <w:br w:type="page"/>
      </w:r>
    </w:p>
    <w:p>
      <w:pPr>
        <w:pStyle w:val="Title"/>
      </w:pPr>
      <w:r>
        <w:t>Internal phishing report</w:t>
      </w:r>
    </w:p>
    <w:p>
      <w:r>
        <w:t>This template supports the handover to IT. Report urgent cases immediately through the agreed route; do not wait until every field is complete.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75"/>
        <w:gridCol w:w="6690"/>
      </w:tblGrid>
      <w:tr>
        <w:trPr>
          <w:cantSplit/>
          <w:tblHeader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Field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Your information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Time and your callback contact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Channel and displayed sender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Subject or short description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Affected account or device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Actions you took and when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Observed effects or warnings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Contact already notified and case reference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r>
        <w:t>Do not enter passwords, MFA codes or complete customer records. Submit original messages and attachments only through the reporting route approved by IT.</w:t>
      </w:r>
    </w:p>
    <w:p>
      <w:pPr>
        <w:pStyle w:val="Heading2"/>
      </w:pPr>
      <w:r>
        <w:t>Example of a brief report</w:t>
      </w:r>
    </w:p>
    <w:p>
      <w:r>
        <w:t>Fictional example: “09:15, email claiming to be from a supplier asking to change bank details. I read it, opened no links and made no payment. Please review. Reach me through my internal work contact.”</w:t>
      </w:r>
    </w:p>
    <w:p>
      <w:pPr>
        <w:pStyle w:val="Heading2"/>
      </w:pPr>
      <w:r>
        <w:t>Adapt and share</w:t>
      </w:r>
    </w:p>
    <w:p>
      <w:r>
        <w:t>Original Paragamix GmbH template. Free to use internally, adapt and share with clients. Complete and review internal contacts and procedures before use. A source link is welcome but not required.</w:t>
      </w:r>
    </w:p>
    <w:p>
      <w:hyperlink r:id="rId10">
        <w:r>
          <w:rPr>
            <w:color w:val="243D32"/>
            <w:u w:val="single"/>
          </w:rPr>
          <w:t>NIST Phishing</w:t>
        </w:r>
      </w:hyperlink>
      <w:r>
        <w:t xml:space="preserve">  |  </w:t>
      </w:r>
      <w:hyperlink r:id="rId11">
        <w:r>
          <w:rPr>
            <w:color w:val="243D32"/>
            <w:u w:val="single"/>
          </w:rPr>
          <w:t>BSI CSN response guide (German)</w:t>
        </w:r>
      </w:hyperlink>
    </w:p>
    <w:p>
      <w:hyperlink r:id="rId12">
        <w:r>
          <w:rPr>
            <w:color w:val="243D32"/>
            <w:u w:val="single"/>
          </w:rPr>
          <w:t>Current version and tools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www.nist.gov/itl/smallbusinesscyber/guidance-topic/phishing" TargetMode="External"/><Relationship Id="rId11" Type="http://schemas.openxmlformats.org/officeDocument/2006/relationships/hyperlink" Target="https://www.bsi.bund.de/SharedDocs/Downloads/DE/BSI/CSN/Leitfaden_VP_VE.pdf?__blob=publicationFile&amp;v=21" TargetMode="External"/><Relationship Id="rId12" Type="http://schemas.openxmlformats.org/officeDocument/2006/relationships/hyperlink" Target="https://www.paragamix.com/phishing-prevention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Phishing response card</dc:title>
  <dc:subject>Phishing prevention and internal reporting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