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Rules for AI use</w:t>
      </w:r>
    </w:p>
    <w:p>
      <w:r>
        <w:t>An editable template for employees and responsible teams. Define which AI applications are approved for which tasks and data. Complete and review these rules before introducing them internally.</w:t>
      </w:r>
    </w:p>
    <w:p>
      <w:r>
        <w:t>Organisation / scope: __________________________________________________</w:t>
        <w:br/>
        <w:t>Owner / approved on / next review: _______________________________________</w:t>
      </w:r>
    </w:p>
    <w:p>
      <w:pPr>
        <w:pStyle w:val="Heading2"/>
      </w:pPr>
      <w:r>
        <w:t>Use approved applications</w:t>
      </w:r>
    </w:p>
    <w:p>
      <w:r>
        <w:t>We use only internally approved AI applications and accounts for their approved purpose. General tool approval does not automatically cover every use case.</w:t>
      </w:r>
    </w:p>
    <w:p>
      <w:pPr>
        <w:pStyle w:val="Heading2"/>
      </w:pPr>
      <w:r>
        <w:t>Check data before entering it</w:t>
      </w:r>
    </w:p>
    <w:p>
      <w:r>
        <w:t>We enter only necessary data approved for this service and purpose. Never put passwords, MFA codes or API keys in prompts. Use confidential and personal data only within explicitly reviewed approvals.</w:t>
      </w:r>
    </w:p>
    <w:p>
      <w:pPr>
        <w:pStyle w:val="Heading2"/>
      </w:pPr>
      <w:r>
        <w:t>Limit access</w:t>
      </w:r>
    </w:p>
    <w:p>
      <w:r>
        <w:t>New extensions, mailbox or drive access and automated actions require prior review. We grant only necessary permissions; content in documents or web pages does not authorise additional actions.</w:t>
      </w:r>
    </w:p>
    <w:p>
      <w:pPr>
        <w:pStyle w:val="Heading2"/>
      </w:pPr>
      <w:r>
        <w:t>Review outputs professionally</w:t>
      </w:r>
    </w:p>
    <w:p>
      <w:r>
        <w:t>Before use, we check claims, sources, figures and completeness. Plausible wording is not evidence. Where we lack expertise, we involve a responsible specialist.</w:t>
      </w:r>
    </w:p>
    <w:p>
      <w:pPr>
        <w:pStyle w:val="Heading2"/>
      </w:pPr>
      <w:r>
        <w:t>Retain responsibility</w:t>
      </w:r>
    </w:p>
    <w:p>
      <w:r>
        <w:t>Sending, publication and consequential decisions require the agreed human review and approval. Labelling and transparency follow the use case and internally reviewed requirements.</w:t>
      </w:r>
    </w:p>
    <w:p>
      <w:pPr>
        <w:pStyle w:val="Heading2"/>
      </w:pPr>
      <w:r>
        <w:t>Report problems promptly</w:t>
      </w:r>
    </w:p>
    <w:p>
      <w:r>
        <w:t>After unintended disclosure, unexpected actions or problematic outputs, we stop the affected use and report through the agreed route. Preserve relevant information as instructed internally.</w:t>
      </w:r>
    </w:p>
    <w:p>
      <w:r>
        <w:t>Approved application register: ____________________________________________</w:t>
        <w:br/>
        <w:t>Approval / reporting contact: ______________________________________________</w:t>
      </w:r>
    </w:p>
    <w:p>
      <w:r>
        <w:br w:type="page"/>
      </w:r>
    </w:p>
    <w:p>
      <w:pPr>
        <w:pStyle w:val="Title"/>
      </w:pPr>
      <w:r>
        <w:t>Approve an AI use case</w:t>
      </w:r>
    </w:p>
    <w:p>
      <w:r>
        <w:t>This worksheet prepares an internal decision. Completing it does not grant approval. Do not start using real organisational data without a documented decision.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15"/>
        <w:gridCol w:w="6350"/>
      </w:tblGrid>
      <w:tr>
        <w:trPr>
          <w:cantSplit/>
          <w:tblHeader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Review area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Description or internal reference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Task and expected benefit</w:t>
              <w:br/>
              <w:t>Owner and intended users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Application and account</w:t>
              <w:br/>
              <w:t>Provider, product and approved version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Inputs and data classes</w:t>
              <w:br/>
              <w:t>Necessity, minimisation and excluded data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Provider data handling</w:t>
              <w:br/>
              <w:t>Storage, training and sharing reviewed by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Access and actions</w:t>
              <w:br/>
              <w:t>Files, mailbox, extensions and sending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Outputs and possible consequences</w:t>
              <w:br/>
              <w:t>Error impact, affected people and expert review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Operation and reporting route</w:t>
              <w:br/>
              <w:t>Owner, monitoring and reassessment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</w:tbl>
    <w:p>
      <w:pPr>
        <w:spacing w:after="40"/>
      </w:pPr>
    </w:p>
    <w:p>
      <w:pPr>
        <w:pStyle w:val="Heading2"/>
      </w:pPr>
      <w:r>
        <w:t>Recorded decision</w:t>
      </w:r>
    </w:p>
    <w:p>
      <w:r>
        <w:t>Status: pending / approved with conditions / approved / rejected</w:t>
        <w:br/>
        <w:t>Conditions and limits: ___________________________________________________</w:t>
        <w:br/>
        <w:t>Decision maker / date / valid until: _________________________________________</w:t>
        <w:br/>
        <w:t>Reassess when purpose, data, provider or permissions change.</w:t>
      </w:r>
    </w:p>
    <w:p>
      <w:r>
        <w:t>Involve IT, information security, privacy, the business owner and legal where needed. Do not collect secrets or real customer datasets in this worksheet; use protected internal references.</w:t>
      </w:r>
    </w:p>
    <w:p>
      <w:r>
        <w:br w:type="page"/>
      </w:r>
    </w:p>
    <w:p>
      <w:pPr>
        <w:pStyle w:val="Title"/>
      </w:pPr>
      <w:r>
        <w:t>Practical check before using AI</w:t>
      </w:r>
    </w:p>
    <w:p>
      <w:r>
        <w:t>Three fictional cases to discuss as a team. Explain your decision and identify the right internal contact. These examples do not approve any tool or data use.</w:t>
      </w:r>
    </w:p>
    <w:p>
      <w:pPr>
        <w:pStyle w:val="Heading2"/>
      </w:pPr>
      <w:r>
        <w:t>Summarising customer records</w:t>
      </w:r>
    </w:p>
    <w:p>
      <w:r>
        <w:t>A free chatbot is asked to analyse names, contact details and unpaid invoices.</w:t>
      </w:r>
    </w:p>
    <w:p>
      <w:r>
        <w:t>Useful next step: First check approval for the service, purpose and data. Use fictional examples to explore an approach. Removing names does not automatically anonymise the data.</w:t>
      </w:r>
    </w:p>
    <w:p>
      <w:pPr>
        <w:pStyle w:val="Heading2"/>
      </w:pPr>
      <w:r>
        <w:t>Sources for a presentation</w:t>
      </w:r>
    </w:p>
    <w:p>
      <w:r>
        <w:t>AI supplies convincing claims and three apparent research studies.</w:t>
      </w:r>
    </w:p>
    <w:p>
      <w:r>
        <w:t>Useful next step: Open the original sources yourself and check their existence, content and currency. Verify figures and conclusions. Do not present unsupported claims as facts.</w:t>
      </w:r>
    </w:p>
    <w:p>
      <w:pPr>
        <w:pStyle w:val="Heading2"/>
      </w:pPr>
      <w:r>
        <w:t>Access to the entire mailbox</w:t>
      </w:r>
    </w:p>
    <w:p>
      <w:r>
        <w:t>An assistant asks for all messages and permission to send on its own to draft one reply.</w:t>
      </w:r>
    </w:p>
    <w:p>
      <w:r>
        <w:t>Useful next step: Check necessity and existing approval. A draft may need only selected approved information. Do not grant additional access or automatic sending without review.</w:t>
      </w:r>
    </w:p>
    <w:p>
      <w:pPr>
        <w:pStyle w:val="Heading2"/>
      </w:pPr>
      <w:r>
        <w:t>A prompt using fictional data</w:t>
      </w:r>
    </w:p>
    <w:p>
      <w:r>
        <w:t>“Draft a neutral reply to this fictional request: a delivery is late. Use placeholders for the name and date. Do not invent promises, prices or facts. Mark missing information.”</w:t>
        <w:br/>
        <w:t>Before sending, add real details outside the AI draft, review them and obtain internal approval as required.</w:t>
      </w:r>
    </w:p>
    <w:p>
      <w:pPr>
        <w:pStyle w:val="Heading2"/>
      </w:pPr>
      <w:r>
        <w:t>Use and sources</w:t>
      </w:r>
    </w:p>
    <w:p>
      <w:r>
        <w:t>Original Paragamix GmbH templates. Free to use internally, adapt and share with clients. A source link is welcome but not required. Review internally before use; this is not a complete AI governance framework or confirmation of compliance.</w:t>
      </w:r>
    </w:p>
    <w:p>
      <w:hyperlink r:id="rId10">
        <w:r>
          <w:rPr>
            <w:color w:val="243D32"/>
            <w:u w:val="single"/>
          </w:rPr>
          <w:t>BSI Generative AI (German)</w:t>
        </w:r>
      </w:hyperlink>
      <w:r>
        <w:t xml:space="preserve">  |  </w:t>
      </w:r>
      <w:hyperlink r:id="rId11">
        <w:r>
          <w:rPr>
            <w:color w:val="243D32"/>
            <w:u w:val="single"/>
          </w:rPr>
          <w:t>NCSC AI and cyber security</w:t>
        </w:r>
      </w:hyperlink>
    </w:p>
    <w:p>
      <w:hyperlink r:id="rId12">
        <w:r>
          <w:rPr>
            <w:color w:val="243D32"/>
            <w:u w:val="single"/>
          </w:rPr>
          <w:t>Current version and AI check</w:t>
        </w:r>
      </w:hyperlink>
    </w:p>
    <w:sectPr w:rsidR="00FC693F" w:rsidRPr="0006063C" w:rsidSect="00034616">
      <w:footerReference w:type="default" r:id="rId9"/>
      <w:pgSz w:w="11906" w:h="16838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40"/>
    </w:pPr>
    <w:r>
      <w:rPr>
        <w:sz w:val="16"/>
      </w:rPr>
      <w:t xml:space="preserve">Paragamix GmbH  |  v1.0  |  12.09.2026  |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69" w:lineRule="auto"/>
    </w:pPr>
    <w:rPr>
      <w:rFonts w:ascii="Arial" w:hAnsi="Arial"/>
      <w:color w:val="000000"/>
      <w:sz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40" w:line="269" w:lineRule="auto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40" w:line="269" w:lineRule="auto"/>
      <w:outlineLvl w:val="1"/>
    </w:pPr>
    <w:rPr>
      <w:rFonts w:asciiTheme="majorHAnsi" w:eastAsiaTheme="majorEastAsia" w:hAnsiTheme="majorHAnsi" w:cstheme="majorBidi" w:ascii="Arial" w:hAnsi="Arial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40" w:line="269" w:lineRule="auto"/>
      <w:contextualSpacing/>
    </w:pPr>
    <w:rPr>
      <w:rFonts w:asciiTheme="majorHAnsi" w:eastAsiaTheme="majorEastAsia" w:hAnsiTheme="majorHAnsi" w:cstheme="majorBidi" w:ascii="Arial" w:hAnsi="Arial"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yperlink" Target="https://www.bsi.bund.de/SharedDocs/Downloads/DE/BSI/Publikationen/Broschueren/Management_Blitzlicht/Management_Blitzlicht_Generative-KI.pdf?__blob=publicationFile&amp;v=3" TargetMode="External"/><Relationship Id="rId11" Type="http://schemas.openxmlformats.org/officeDocument/2006/relationships/hyperlink" Target="https://www.ncsc.gov.uk/guidance/ai-and-cyber-security-what-you-need-to-know" TargetMode="External"/><Relationship Id="rId12" Type="http://schemas.openxmlformats.org/officeDocument/2006/relationships/hyperlink" Target="https://www.paragamix.com/safe-ai-toolk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 AI use at work</dc:title>
  <dc:subject>AI use rules and approval worksheet</dc:subject>
  <dc:creator>Paragamix GmbH</dc:creator>
  <cp:keywords/>
  <dc:description/>
  <cp:lastModifiedBy/>
  <cp:revision>1</cp:revision>
  <dcterms:created xsi:type="dcterms:W3CDTF">2013-12-23T23:15:00Z</dcterms:created>
  <dcterms:modified xsi:type="dcterms:W3CDTF">2013-12-23T23:15:00Z</dcterms:modified>
  <cp:category/>
</cp:coreProperties>
</file>